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E9" w:rsidRPr="00A86FE9" w:rsidRDefault="00A86FE9" w:rsidP="00A86FE9">
      <w:pPr>
        <w:spacing w:after="150"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0" w:name="_GoBack"/>
      <w:bookmarkEnd w:id="0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УКАЗ Президента РФ от 26-07-2011 988</w:t>
      </w:r>
      <w:proofErr w:type="gramStart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</w:t>
      </w:r>
      <w:proofErr w:type="gramEnd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МЕЖВЕДОМСТВЕННОЙ КОМИССИИ ПО ПРОТИВОДЕЙСТВИЮ ЭКСТРЕМИЗМУ В РОССИЙСКОЙ ФЕДЕРАЦИИ (2015) Актуально в 2015 году</w:t>
      </w:r>
    </w:p>
    <w:p w:rsidR="00A86FE9" w:rsidRPr="00A86FE9" w:rsidRDefault="00A86FE9" w:rsidP="00A86FE9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/>
          <w:color w:val="0D0D0D"/>
          <w:kern w:val="36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kern w:val="36"/>
          <w:sz w:val="28"/>
          <w:szCs w:val="28"/>
          <w:lang w:eastAsia="ru-RU"/>
        </w:rPr>
        <w:t>ПОЛОЖЕНИЕ О МЕЖВЕДОМСТВЕННОЙ КОМИССИИ ПО ПРОТИВОДЕЙСТВИЮ ЭКСТРЕМИЗМУ В РОССИЙСКОЙ ФЕДЕРАЦИИ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Межведомственная комиссия по противодействию </w:t>
      </w:r>
      <w:bookmarkStart w:id="1" w:name="97f9f"/>
      <w:bookmarkEnd w:id="1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экстремизму в Российской Федерации (далее - Межведомственная комиссия) является межведомственным органом, образованным в целях обеспечения реализации государственной политики в области противодействия экстремизму, координации деятельности федеральных </w:t>
      </w:r>
      <w:bookmarkStart w:id="2" w:name="326d7"/>
      <w:bookmarkEnd w:id="2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органов исполнительной власти и органов исполнительной власти субъектов Российской Федерации, участвующих в противодействии экстремизму, а также организационно-методического руководства этой деятельностью.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Межведомственная комиссия в своей деятельности </w:t>
      </w:r>
      <w:bookmarkStart w:id="3" w:name="f3c81"/>
      <w:bookmarkEnd w:id="3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руководствуется </w:t>
      </w:r>
      <w:hyperlink r:id="rId5" w:history="1">
        <w:r w:rsidRPr="00A86FE9">
          <w:rPr>
            <w:rFonts w:ascii="Times New Roman" w:eastAsia="Times New Roman" w:hAnsi="Times New Roman"/>
            <w:color w:val="0D0D0D"/>
            <w:sz w:val="28"/>
            <w:szCs w:val="28"/>
            <w:u w:val="single"/>
            <w:lang w:eastAsia="ru-RU"/>
          </w:rPr>
          <w:t>Конституцией</w:t>
        </w:r>
      </w:hyperlink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  <w:bookmarkStart w:id="4" w:name="2871a"/>
      <w:bookmarkEnd w:id="4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Межведомственная комиссия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  <w:bookmarkStart w:id="5" w:name="1909c"/>
      <w:bookmarkEnd w:id="5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Решения Межведомственной комиссии, принимаемые в пределах ее компетенции, обязательны для исполнения федеральными органами исполнительной власти, представленными в Межведомственной комиссии.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Основными задачами Межведомственной комиссии являются:</w:t>
      </w:r>
      <w:bookmarkStart w:id="6" w:name="63a9e"/>
      <w:bookmarkEnd w:id="6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а) подготовка предложений Президенту Российской Федерации и Правительству Российской Федерации по формированию государственной политики в области противодействия экстремизму, по совершенствованию законодательства Российской Федерации в этой </w:t>
      </w:r>
      <w:bookmarkStart w:id="7" w:name="f9526"/>
      <w:bookmarkEnd w:id="7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области;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б) подготовка ежегодных докладов о проявлениях экстремизма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отчетным</w:t>
      </w:r>
      <w:proofErr w:type="gramEnd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в) разработка мер, направленных на противодействие </w:t>
      </w:r>
      <w:bookmarkStart w:id="8" w:name="17497"/>
      <w:bookmarkEnd w:id="8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экстремизму и на устранение способствующих ему причин и условий;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г) обеспечение координации деятельности федеральных органов исполнительной власти в области противодействия экстремизму, а также организация их взаимодействия с органами </w:t>
      </w:r>
      <w:bookmarkStart w:id="9" w:name="a6942"/>
      <w:bookmarkEnd w:id="9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д) разработка проектов концепций, стратегий, программ, планов и иных документов в области противодействия экстремизму;</w:t>
      </w:r>
      <w:bookmarkStart w:id="10" w:name="0be2b"/>
      <w:bookmarkEnd w:id="10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е) участие в международном сотрудничестве в области противодействия экстремизму, в том числе в подготовке проектов международных договоров и соглашений Российской Федерации;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ж) мониторинг, анализ и оценка состояния противодействия </w:t>
      </w:r>
      <w:bookmarkStart w:id="11" w:name="661b8"/>
      <w:bookmarkEnd w:id="11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экстремизму в Российской Федерации, а также выработка мер, направленных на совершенствование деятельности в этой области федеральных органов исполнительной власти, органов исполнительной власти субъектов Российской Федерации, органов местного </w:t>
      </w:r>
      <w:bookmarkStart w:id="12" w:name="df851"/>
      <w:bookmarkEnd w:id="12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самоуправления, общественных объединений и организаций;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з) организационно-методическое руководство постоянно действующими рабочими группами по вопросам гармонизации межэтнических отношений в субъектах Российской Федерации;</w:t>
      </w:r>
      <w:bookmarkStart w:id="13" w:name="be211"/>
      <w:bookmarkEnd w:id="13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и) решение иных задач, предусмотренных законодательством Российской Федерации в области противодействия экстремизму.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6. Для осуществления своих задач Межведомственная комиссия имеет право: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а) принимать в пределах своей компетенции решения, </w:t>
      </w:r>
      <w:bookmarkStart w:id="14" w:name="b45df"/>
      <w:bookmarkEnd w:id="14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касающиеся организации, координации, совершенствования и оценки эффективности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области </w:t>
      </w:r>
      <w:bookmarkStart w:id="15" w:name="6a082"/>
      <w:bookmarkEnd w:id="15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противодействия экстремизму, а также осуществлять </w:t>
      </w:r>
      <w:proofErr w:type="gramStart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контроль за</w:t>
      </w:r>
      <w:proofErr w:type="gramEnd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исполнением этих решений;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  <w:bookmarkStart w:id="16" w:name="8baa7"/>
      <w:bookmarkEnd w:id="16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в) создавать межведомственные рабочие группы и иные рабочие органы в целях изучения вопросов, касающихся противодействия экстремизму, в том числе для выездов в субъекты Российской Федерации, а также для подготовки проектов соответствующих решений Межведомственной комиссии;</w:t>
      </w:r>
      <w:bookmarkStart w:id="17" w:name="59c8b"/>
      <w:bookmarkEnd w:id="17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 </w:t>
      </w:r>
      <w:bookmarkStart w:id="18" w:name="10077"/>
      <w:bookmarkEnd w:id="18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общественных объединений, организаций и должностных лиц;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 </w:t>
      </w:r>
      <w:bookmarkStart w:id="19" w:name="2552c"/>
      <w:bookmarkEnd w:id="19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экстремизму;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е) привлекать для участия в работе Межведомственной комиссии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 </w:t>
      </w:r>
      <w:bookmarkStart w:id="20" w:name="f424f"/>
      <w:bookmarkEnd w:id="20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представителей общественных объединений и организаций (с их согласия).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7. Межведомственная комиссия осуществляет свою деятельность на плановой основе в соответствии с регламентом, утверждаемым председателем Межведомственной комиссии.</w:t>
      </w:r>
      <w:bookmarkStart w:id="21" w:name="eb1e3"/>
      <w:bookmarkEnd w:id="21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8. Заседания Межведомственной комиссии проводятся не реже одного раза в квартал. В случае необходимости по решению председателя Межведомственной комиссии могут проводиться ее внеочередные заседания.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9. Присутствие на заседании Межведомственной комиссии ее </w:t>
      </w:r>
      <w:bookmarkStart w:id="22" w:name="5c0af"/>
      <w:bookmarkEnd w:id="22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членов обязательно.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Члены Межведомственной комиссии обладают равными правами при обсуждении рассматриваемых на заседании вопросов.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Члены Межведомственной комиссии не вправе делегировать свои полномочия иным лицам. В случае невозможности присутствия </w:t>
      </w:r>
      <w:bookmarkStart w:id="23" w:name="c6086"/>
      <w:bookmarkEnd w:id="23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члена Межведомственной комиссии на заседании он обязан заблаговременно известить об этом председателя Межведомственной комиссии.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Лицо, исполняющее обязанности руководителя федерального органа исполнительной власти или иного должностного лица, </w:t>
      </w:r>
      <w:bookmarkStart w:id="24" w:name="4e6d3"/>
      <w:bookmarkEnd w:id="24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являющегося членом Межведомственной комиссии, принимает участие в заседании Межведомственной комиссии с правом совещательного голоса.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Заседание Межведомственной комиссии считается правомочным, если на нем присутствует более половины ее членов.</w:t>
      </w:r>
      <w:bookmarkStart w:id="25" w:name="246d7"/>
      <w:bookmarkEnd w:id="25"/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зависимости от рассматриваемых вопросов к участию в заседаниях Межведомственной комиссии могут привлекаться иные лица.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10. Решение Межведомственной комиссии оформляется протоколом, который подписывается председателем Межведомственной </w:t>
      </w:r>
      <w:bookmarkStart w:id="26" w:name="0ab0e"/>
      <w:bookmarkEnd w:id="26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комиссии.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11. Для реализации решений Межведомственной комиссии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 </w:t>
      </w:r>
      <w:bookmarkStart w:id="27" w:name="4e099"/>
      <w:bookmarkEnd w:id="27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представляются на рассмотрение в установленном порядке.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случае если указанные проекты были рассмотрены и одобрены на заседании Межведомственной комиссии, их согласование с государственными органами, представители которых присутствовали </w:t>
      </w:r>
      <w:bookmarkStart w:id="28" w:name="39287"/>
      <w:bookmarkEnd w:id="28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 заседании, при представлении проектов на рассмотрение в установленном порядке не требуется.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Федеральные органы исполнительной власти, представители которых входят в состав Межведомственной комиссии, принимают акты </w:t>
      </w:r>
      <w:bookmarkStart w:id="29" w:name="2ff41"/>
      <w:bookmarkEnd w:id="29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(совместные акты) для реализации решений Межведомственной комиссии.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12. Для решения оперативных вопросов формируется президиум Межведомственной комиссии.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Решение президиума Межведомственной комиссии принимается большинством голосов от общего числа его членов и оформляется </w:t>
      </w:r>
      <w:bookmarkStart w:id="30" w:name="6f861"/>
      <w:bookmarkEnd w:id="30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протоколом.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13. Для организации деятельности Межведомственной комиссии ее председателем создается секретариат Межведомственной комиссии, возглавляемый ответственным секретарем. Регламент </w:t>
      </w: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секретариата </w:t>
      </w:r>
      <w:bookmarkStart w:id="31" w:name="cf81d"/>
      <w:bookmarkEnd w:id="31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Межведомственной комиссии утверждается председателем Межведомственной комиссии.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При необходимости по решению Межведомственной комиссии к секретариату Межведомственной комиссии на постоянной или временной основе могут быть прикомандированы военнослужащие, </w:t>
      </w:r>
      <w:bookmarkStart w:id="32" w:name="a112e"/>
      <w:bookmarkEnd w:id="32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сотрудники федеральных органов исполнительной власти. К работе секретариата Межведомственной комиссии могут также привлекаться федеральные государственные гражданские служащие федеральных органов исполнительной власти.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14. Организационное, методическое и </w:t>
      </w:r>
      <w:bookmarkStart w:id="33" w:name="5cd76"/>
      <w:bookmarkEnd w:id="33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материально-техническое обеспечение деятельности Межведомственной комиссии осуществляет Министерство внутренних дел Российской Федерации.</w:t>
      </w: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Информационно-аналитическое обеспечение деятельности Межведомственной комиссии осуществляют федеральные органы </w:t>
      </w:r>
      <w:bookmarkStart w:id="34" w:name="5a57c"/>
      <w:bookmarkEnd w:id="34"/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исполнительной власти, представители которых входят в ее состав, а также другие федеральные органы исполнительной власти, участвующие в пределах своих полномочий в реализации государственной политики в области противодействия экстремизму.</w:t>
      </w:r>
      <w:bookmarkStart w:id="35" w:name="2a618"/>
      <w:bookmarkEnd w:id="35"/>
    </w:p>
    <w:p w:rsid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A86FE9" w:rsidRPr="00A86FE9" w:rsidRDefault="00A86FE9" w:rsidP="00A86FE9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УТВЕРЖДЕН </w:t>
      </w: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Указом Президента </w:t>
      </w: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Российской Федерации </w:t>
      </w:r>
      <w:r w:rsidRPr="00A86FE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от 26 июля 2011 г. N 988</w:t>
      </w:r>
    </w:p>
    <w:p w:rsidR="0030248A" w:rsidRPr="00A86FE9" w:rsidRDefault="0030248A" w:rsidP="00A86FE9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30248A" w:rsidRPr="00A86FE9" w:rsidSect="0030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9"/>
    <w:rsid w:val="0030248A"/>
    <w:rsid w:val="00422D66"/>
    <w:rsid w:val="00557197"/>
    <w:rsid w:val="007B6138"/>
    <w:rsid w:val="00A8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6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FE9"/>
  </w:style>
  <w:style w:type="character" w:styleId="a4">
    <w:name w:val="Hyperlink"/>
    <w:basedOn w:val="a0"/>
    <w:uiPriority w:val="99"/>
    <w:semiHidden/>
    <w:unhideWhenUsed/>
    <w:rsid w:val="00A86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6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FE9"/>
  </w:style>
  <w:style w:type="character" w:styleId="a4">
    <w:name w:val="Hyperlink"/>
    <w:basedOn w:val="a0"/>
    <w:uiPriority w:val="99"/>
    <w:semiHidden/>
    <w:unhideWhenUsed/>
    <w:rsid w:val="00A86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konstitucija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http://www.zakonprost.ru/konstitucija-rf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Лебедев Сергей</cp:lastModifiedBy>
  <cp:revision>2</cp:revision>
  <dcterms:created xsi:type="dcterms:W3CDTF">2017-01-08T10:42:00Z</dcterms:created>
  <dcterms:modified xsi:type="dcterms:W3CDTF">2017-01-08T10:42:00Z</dcterms:modified>
</cp:coreProperties>
</file>